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5A1642" w14:textId="3058ED71" w:rsidR="002034A8" w:rsidRDefault="00E8796E" w:rsidP="00926898">
      <w:pPr>
        <w:spacing w:after="0" w:line="240" w:lineRule="auto"/>
        <w:ind w:right="-1"/>
        <w:jc w:val="center"/>
        <w:rPr>
          <w:rFonts w:ascii="Calibri" w:hAnsi="Calibri" w:cs="Calibri"/>
          <w:szCs w:val="28"/>
        </w:rPr>
      </w:pPr>
      <w:r>
        <w:rPr>
          <w:noProof/>
        </w:rPr>
        <w:drawing>
          <wp:inline distT="0" distB="0" distL="0" distR="0" wp14:anchorId="5E99DFB7" wp14:editId="14201024">
            <wp:extent cx="6120130" cy="937892"/>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120130" cy="937892"/>
                    </a:xfrm>
                    <a:prstGeom prst="rect">
                      <a:avLst/>
                    </a:prstGeom>
                  </pic:spPr>
                </pic:pic>
              </a:graphicData>
            </a:graphic>
          </wp:inline>
        </w:drawing>
      </w:r>
    </w:p>
    <w:p w14:paraId="5B1736DD" w14:textId="77777777" w:rsidR="002034A8" w:rsidRDefault="002034A8" w:rsidP="00DC2DA4">
      <w:pPr>
        <w:spacing w:after="0" w:line="240" w:lineRule="auto"/>
        <w:jc w:val="center"/>
        <w:rPr>
          <w:rFonts w:ascii="Calibri" w:hAnsi="Calibri" w:cs="Calibri"/>
          <w:szCs w:val="28"/>
        </w:rPr>
      </w:pPr>
    </w:p>
    <w:p w14:paraId="28D34786" w14:textId="77777777" w:rsidR="00024BF8" w:rsidRPr="004B1523" w:rsidRDefault="00024BF8" w:rsidP="00926898">
      <w:pPr>
        <w:spacing w:after="0" w:line="240" w:lineRule="auto"/>
        <w:jc w:val="center"/>
        <w:rPr>
          <w:rFonts w:ascii="Calibri" w:hAnsi="Calibri" w:cs="Calibri"/>
          <w:sz w:val="24"/>
          <w:szCs w:val="24"/>
        </w:rPr>
      </w:pPr>
    </w:p>
    <w:p w14:paraId="1987352F" w14:textId="007FA5D6" w:rsidR="00243DBF" w:rsidRPr="00926898" w:rsidRDefault="00243DBF" w:rsidP="00926898">
      <w:pPr>
        <w:spacing w:after="0" w:line="240" w:lineRule="auto"/>
        <w:jc w:val="center"/>
        <w:rPr>
          <w:rFonts w:ascii="Calibri" w:hAnsi="Calibri" w:cs="Calibri"/>
          <w:b/>
          <w:sz w:val="24"/>
          <w:szCs w:val="24"/>
        </w:rPr>
      </w:pPr>
      <w:r w:rsidRPr="00926898">
        <w:rPr>
          <w:rFonts w:ascii="Calibri" w:hAnsi="Calibri" w:cs="Calibri"/>
          <w:b/>
          <w:sz w:val="24"/>
          <w:szCs w:val="24"/>
        </w:rPr>
        <w:t>nota stampa</w:t>
      </w:r>
      <w:r w:rsidR="004B1523" w:rsidRPr="00926898">
        <w:rPr>
          <w:rFonts w:ascii="Calibri" w:hAnsi="Calibri" w:cs="Calibri"/>
          <w:b/>
          <w:sz w:val="24"/>
          <w:szCs w:val="24"/>
        </w:rPr>
        <w:t xml:space="preserve"> n. 5</w:t>
      </w:r>
    </w:p>
    <w:p w14:paraId="730FFD39" w14:textId="77777777" w:rsidR="00243DBF" w:rsidRPr="004B1523" w:rsidRDefault="00243DBF" w:rsidP="00926898">
      <w:pPr>
        <w:spacing w:after="0" w:line="240" w:lineRule="auto"/>
        <w:jc w:val="both"/>
        <w:rPr>
          <w:rFonts w:ascii="Calibri" w:hAnsi="Calibri" w:cs="Calibri"/>
          <w:sz w:val="24"/>
          <w:szCs w:val="24"/>
        </w:rPr>
      </w:pPr>
    </w:p>
    <w:p w14:paraId="2D4752D8" w14:textId="47D94F88" w:rsidR="0089382E" w:rsidRPr="004B1523" w:rsidRDefault="0089382E" w:rsidP="00926898">
      <w:pPr>
        <w:spacing w:after="0" w:line="240" w:lineRule="auto"/>
        <w:jc w:val="center"/>
        <w:rPr>
          <w:rFonts w:ascii="Calibri" w:hAnsi="Calibri" w:cs="Calibri"/>
          <w:b/>
          <w:sz w:val="24"/>
          <w:szCs w:val="24"/>
        </w:rPr>
      </w:pPr>
      <w:r w:rsidRPr="004B1523">
        <w:rPr>
          <w:rFonts w:ascii="Calibri" w:hAnsi="Calibri" w:cs="Calibri"/>
          <w:b/>
          <w:sz w:val="24"/>
          <w:szCs w:val="24"/>
        </w:rPr>
        <w:t>INOUT</w:t>
      </w:r>
      <w:r w:rsidR="002034A8" w:rsidRPr="004B1523">
        <w:rPr>
          <w:rFonts w:ascii="Calibri" w:hAnsi="Calibri" w:cs="Calibri"/>
          <w:b/>
          <w:sz w:val="24"/>
          <w:szCs w:val="24"/>
        </w:rPr>
        <w:t>:</w:t>
      </w:r>
      <w:r w:rsidRPr="004B1523">
        <w:rPr>
          <w:rFonts w:ascii="Calibri" w:hAnsi="Calibri" w:cs="Calibri"/>
          <w:b/>
          <w:sz w:val="24"/>
          <w:szCs w:val="24"/>
        </w:rPr>
        <w:t xml:space="preserve"> NELL’ARMONIA DI UNA SCULTURA</w:t>
      </w:r>
    </w:p>
    <w:p w14:paraId="6C1F8AF0" w14:textId="77777777" w:rsidR="00243DBF" w:rsidRPr="004B1523" w:rsidRDefault="00243DBF" w:rsidP="00926898">
      <w:pPr>
        <w:spacing w:after="0" w:line="240" w:lineRule="auto"/>
        <w:jc w:val="both"/>
        <w:rPr>
          <w:rFonts w:ascii="Calibri" w:hAnsi="Calibri" w:cs="Calibri"/>
          <w:b/>
          <w:sz w:val="24"/>
          <w:szCs w:val="24"/>
        </w:rPr>
      </w:pPr>
    </w:p>
    <w:p w14:paraId="3A545230" w14:textId="3ACD67C0" w:rsidR="00197F36" w:rsidRPr="00926898" w:rsidRDefault="002034A8" w:rsidP="00926898">
      <w:pPr>
        <w:pStyle w:val="Paragrafoelenco"/>
        <w:numPr>
          <w:ilvl w:val="0"/>
          <w:numId w:val="2"/>
        </w:numPr>
        <w:spacing w:after="0" w:line="240" w:lineRule="auto"/>
        <w:ind w:left="426" w:right="282" w:hanging="22"/>
        <w:jc w:val="both"/>
        <w:rPr>
          <w:rFonts w:ascii="Calibri" w:hAnsi="Calibri" w:cs="Calibri"/>
          <w:b/>
          <w:bCs/>
          <w:iCs/>
          <w:sz w:val="24"/>
          <w:szCs w:val="24"/>
        </w:rPr>
      </w:pPr>
      <w:r w:rsidRPr="00926898">
        <w:rPr>
          <w:rFonts w:ascii="Calibri" w:hAnsi="Calibri" w:cs="Calibri"/>
          <w:b/>
          <w:bCs/>
          <w:iCs/>
          <w:sz w:val="24"/>
          <w:szCs w:val="24"/>
        </w:rPr>
        <w:t xml:space="preserve">Presentato oggi anche </w:t>
      </w:r>
      <w:r w:rsidR="0089382E" w:rsidRPr="00926898">
        <w:rPr>
          <w:rFonts w:ascii="Calibri" w:hAnsi="Calibri" w:cs="Calibri"/>
          <w:b/>
          <w:bCs/>
          <w:iCs/>
          <w:sz w:val="24"/>
          <w:szCs w:val="24"/>
        </w:rPr>
        <w:t xml:space="preserve">il visual del nuovo </w:t>
      </w:r>
      <w:r w:rsidR="00B15A6F" w:rsidRPr="00926898">
        <w:rPr>
          <w:rFonts w:ascii="Calibri" w:hAnsi="Calibri" w:cs="Calibri"/>
          <w:b/>
          <w:bCs/>
          <w:iCs/>
          <w:sz w:val="24"/>
          <w:szCs w:val="24"/>
        </w:rPr>
        <w:t>format</w:t>
      </w:r>
      <w:r w:rsidR="0089382E" w:rsidRPr="00926898">
        <w:rPr>
          <w:rFonts w:ascii="Calibri" w:hAnsi="Calibri" w:cs="Calibri"/>
          <w:b/>
          <w:bCs/>
          <w:iCs/>
          <w:sz w:val="24"/>
          <w:szCs w:val="24"/>
        </w:rPr>
        <w:t xml:space="preserve"> </w:t>
      </w:r>
      <w:r w:rsidR="00926898">
        <w:rPr>
          <w:rFonts w:ascii="Calibri" w:hAnsi="Calibri" w:cs="Calibri"/>
          <w:b/>
          <w:bCs/>
          <w:iCs/>
          <w:sz w:val="24"/>
          <w:szCs w:val="24"/>
        </w:rPr>
        <w:t xml:space="preserve">di </w:t>
      </w:r>
      <w:proofErr w:type="spellStart"/>
      <w:r w:rsidR="00926898">
        <w:rPr>
          <w:rFonts w:ascii="Calibri" w:hAnsi="Calibri" w:cs="Calibri"/>
          <w:b/>
          <w:bCs/>
          <w:iCs/>
          <w:sz w:val="24"/>
          <w:szCs w:val="24"/>
        </w:rPr>
        <w:t>Italian</w:t>
      </w:r>
      <w:proofErr w:type="spellEnd"/>
      <w:r w:rsidR="00926898">
        <w:rPr>
          <w:rFonts w:ascii="Calibri" w:hAnsi="Calibri" w:cs="Calibri"/>
          <w:b/>
          <w:bCs/>
          <w:iCs/>
          <w:sz w:val="24"/>
          <w:szCs w:val="24"/>
        </w:rPr>
        <w:t xml:space="preserve"> </w:t>
      </w:r>
      <w:proofErr w:type="spellStart"/>
      <w:r w:rsidR="00926898">
        <w:rPr>
          <w:rFonts w:ascii="Calibri" w:hAnsi="Calibri" w:cs="Calibri"/>
          <w:b/>
          <w:bCs/>
          <w:iCs/>
          <w:sz w:val="24"/>
          <w:szCs w:val="24"/>
        </w:rPr>
        <w:t>Exhibitio</w:t>
      </w:r>
      <w:proofErr w:type="spellEnd"/>
      <w:r w:rsidR="00926898">
        <w:rPr>
          <w:rFonts w:ascii="Calibri" w:hAnsi="Calibri" w:cs="Calibri"/>
          <w:b/>
          <w:bCs/>
          <w:iCs/>
          <w:sz w:val="24"/>
          <w:szCs w:val="24"/>
        </w:rPr>
        <w:t xml:space="preserve"> </w:t>
      </w:r>
      <w:r w:rsidR="00197F36" w:rsidRPr="00926898">
        <w:rPr>
          <w:rFonts w:ascii="Calibri" w:hAnsi="Calibri" w:cs="Calibri"/>
          <w:b/>
          <w:bCs/>
          <w:iCs/>
          <w:sz w:val="24"/>
          <w:szCs w:val="24"/>
        </w:rPr>
        <w:t>Group,</w:t>
      </w:r>
      <w:r w:rsidR="00926898">
        <w:rPr>
          <w:rFonts w:ascii="Calibri" w:hAnsi="Calibri" w:cs="Calibri"/>
          <w:b/>
          <w:bCs/>
          <w:iCs/>
          <w:sz w:val="24"/>
          <w:szCs w:val="24"/>
        </w:rPr>
        <w:t xml:space="preserve"> </w:t>
      </w:r>
      <w:r w:rsidR="00B15A6F" w:rsidRPr="00926898">
        <w:rPr>
          <w:rFonts w:ascii="Calibri" w:hAnsi="Calibri" w:cs="Calibri"/>
          <w:b/>
          <w:bCs/>
          <w:iCs/>
          <w:sz w:val="24"/>
          <w:szCs w:val="24"/>
        </w:rPr>
        <w:t>che debutterà a Rimini</w:t>
      </w:r>
      <w:r w:rsidRPr="00926898">
        <w:rPr>
          <w:rFonts w:ascii="Calibri" w:hAnsi="Calibri" w:cs="Calibri"/>
          <w:b/>
          <w:bCs/>
          <w:iCs/>
          <w:sz w:val="24"/>
          <w:szCs w:val="24"/>
        </w:rPr>
        <w:t xml:space="preserve"> il prossimo ottobre in contemporanea a TTG Travel Experience</w:t>
      </w:r>
    </w:p>
    <w:p w14:paraId="271A4527" w14:textId="77777777" w:rsidR="00D525E8" w:rsidRPr="00926898" w:rsidRDefault="00D525E8" w:rsidP="00926898">
      <w:pPr>
        <w:spacing w:after="0" w:line="240" w:lineRule="auto"/>
        <w:ind w:right="282"/>
        <w:jc w:val="both"/>
        <w:rPr>
          <w:rFonts w:ascii="Calibri" w:hAnsi="Calibri" w:cs="Calibri"/>
          <w:b/>
          <w:sz w:val="24"/>
          <w:szCs w:val="24"/>
        </w:rPr>
      </w:pPr>
    </w:p>
    <w:p w14:paraId="2F7ED185" w14:textId="77777777" w:rsidR="00024BF8" w:rsidRPr="004B1523" w:rsidRDefault="00024BF8" w:rsidP="00926898">
      <w:pPr>
        <w:spacing w:after="0" w:line="240" w:lineRule="auto"/>
        <w:jc w:val="both"/>
        <w:rPr>
          <w:rFonts w:ascii="Calibri" w:hAnsi="Calibri" w:cs="Calibri"/>
          <w:i/>
          <w:sz w:val="24"/>
          <w:szCs w:val="24"/>
        </w:rPr>
      </w:pPr>
    </w:p>
    <w:p w14:paraId="57E06731" w14:textId="47F7EEDF" w:rsidR="002034A8" w:rsidRPr="00E8796E" w:rsidRDefault="00A13146" w:rsidP="00926898">
      <w:pPr>
        <w:spacing w:after="0" w:line="240" w:lineRule="auto"/>
        <w:jc w:val="both"/>
        <w:rPr>
          <w:rFonts w:ascii="Calibri" w:hAnsi="Calibri" w:cs="Calibri"/>
          <w:iCs/>
          <w:sz w:val="24"/>
          <w:szCs w:val="24"/>
        </w:rPr>
      </w:pPr>
      <w:r w:rsidRPr="00E8796E">
        <w:rPr>
          <w:rFonts w:ascii="Calibri" w:hAnsi="Calibri" w:cs="Calibri"/>
          <w:i/>
          <w:sz w:val="24"/>
          <w:szCs w:val="24"/>
        </w:rPr>
        <w:t>Milano/Rimini</w:t>
      </w:r>
      <w:r w:rsidR="00BD0EFD" w:rsidRPr="00E8796E">
        <w:rPr>
          <w:rFonts w:ascii="Calibri" w:hAnsi="Calibri" w:cs="Calibri"/>
          <w:i/>
          <w:sz w:val="24"/>
          <w:szCs w:val="24"/>
        </w:rPr>
        <w:t xml:space="preserve">, </w:t>
      </w:r>
      <w:r w:rsidR="008B1D2D" w:rsidRPr="00E8796E">
        <w:rPr>
          <w:rFonts w:ascii="Calibri" w:hAnsi="Calibri" w:cs="Calibri"/>
          <w:i/>
          <w:sz w:val="24"/>
          <w:szCs w:val="24"/>
        </w:rPr>
        <w:t>23</w:t>
      </w:r>
      <w:r w:rsidR="00BD0EFD" w:rsidRPr="00E8796E">
        <w:rPr>
          <w:rFonts w:ascii="Calibri" w:hAnsi="Calibri" w:cs="Calibri"/>
          <w:i/>
          <w:sz w:val="24"/>
          <w:szCs w:val="24"/>
        </w:rPr>
        <w:t xml:space="preserve"> novembre 2022 </w:t>
      </w:r>
      <w:r w:rsidR="00024BF8" w:rsidRPr="00E8796E">
        <w:rPr>
          <w:rFonts w:ascii="Calibri" w:hAnsi="Calibri" w:cs="Calibri"/>
          <w:i/>
          <w:sz w:val="24"/>
          <w:szCs w:val="24"/>
        </w:rPr>
        <w:t xml:space="preserve">– </w:t>
      </w:r>
      <w:r w:rsidR="00024BF8" w:rsidRPr="00E8796E">
        <w:rPr>
          <w:rFonts w:ascii="Calibri" w:hAnsi="Calibri" w:cs="Calibri"/>
          <w:iCs/>
          <w:sz w:val="24"/>
          <w:szCs w:val="24"/>
        </w:rPr>
        <w:t>Un’immagine</w:t>
      </w:r>
      <w:r w:rsidR="00197F36" w:rsidRPr="00E8796E">
        <w:rPr>
          <w:rFonts w:ascii="Calibri" w:hAnsi="Calibri" w:cs="Calibri"/>
          <w:iCs/>
          <w:sz w:val="24"/>
          <w:szCs w:val="24"/>
        </w:rPr>
        <w:t xml:space="preserve"> evocativa, che unisce in armonia gli elementi delle community del </w:t>
      </w:r>
      <w:proofErr w:type="spellStart"/>
      <w:r w:rsidR="00197F36" w:rsidRPr="00E8796E">
        <w:rPr>
          <w:rFonts w:ascii="Calibri" w:hAnsi="Calibri" w:cs="Calibri"/>
          <w:iCs/>
          <w:sz w:val="24"/>
          <w:szCs w:val="24"/>
        </w:rPr>
        <w:t>contract</w:t>
      </w:r>
      <w:proofErr w:type="spellEnd"/>
      <w:r w:rsidR="00197F36" w:rsidRPr="00E8796E">
        <w:rPr>
          <w:rFonts w:ascii="Calibri" w:hAnsi="Calibri" w:cs="Calibri"/>
          <w:iCs/>
          <w:sz w:val="24"/>
          <w:szCs w:val="24"/>
        </w:rPr>
        <w:t xml:space="preserve">, è questo il visual del nuovo progetto </w:t>
      </w:r>
      <w:proofErr w:type="spellStart"/>
      <w:r w:rsidR="00926898" w:rsidRPr="00E8796E">
        <w:rPr>
          <w:rFonts w:ascii="Calibri" w:hAnsi="Calibri" w:cs="Calibri"/>
          <w:b/>
          <w:iCs/>
          <w:sz w:val="24"/>
          <w:szCs w:val="24"/>
        </w:rPr>
        <w:t>InOut</w:t>
      </w:r>
      <w:proofErr w:type="spellEnd"/>
      <w:r w:rsidR="00024BF8" w:rsidRPr="00E8796E">
        <w:rPr>
          <w:rFonts w:ascii="Calibri" w:hAnsi="Calibri" w:cs="Calibri"/>
          <w:iCs/>
          <w:sz w:val="24"/>
          <w:szCs w:val="24"/>
        </w:rPr>
        <w:t xml:space="preserve"> </w:t>
      </w:r>
      <w:r w:rsidR="00197F36" w:rsidRPr="00E8796E">
        <w:rPr>
          <w:rFonts w:ascii="Calibri" w:hAnsi="Calibri" w:cs="Calibri"/>
          <w:iCs/>
          <w:sz w:val="24"/>
          <w:szCs w:val="24"/>
        </w:rPr>
        <w:t xml:space="preserve">di </w:t>
      </w:r>
      <w:hyperlink r:id="rId6" w:history="1">
        <w:proofErr w:type="spellStart"/>
        <w:r w:rsidR="00197F36" w:rsidRPr="00E8796E">
          <w:rPr>
            <w:rStyle w:val="Collegamentoipertestuale"/>
            <w:rFonts w:ascii="Calibri" w:hAnsi="Calibri" w:cs="Calibri"/>
            <w:b/>
            <w:iCs/>
            <w:sz w:val="24"/>
            <w:szCs w:val="24"/>
          </w:rPr>
          <w:t>Italian</w:t>
        </w:r>
        <w:proofErr w:type="spellEnd"/>
        <w:r w:rsidR="00197F36" w:rsidRPr="00E8796E">
          <w:rPr>
            <w:rStyle w:val="Collegamentoipertestuale"/>
            <w:rFonts w:ascii="Calibri" w:hAnsi="Calibri" w:cs="Calibri"/>
            <w:b/>
            <w:iCs/>
            <w:sz w:val="24"/>
            <w:szCs w:val="24"/>
          </w:rPr>
          <w:t xml:space="preserve"> </w:t>
        </w:r>
        <w:proofErr w:type="spellStart"/>
        <w:r w:rsidR="00197F36" w:rsidRPr="00E8796E">
          <w:rPr>
            <w:rStyle w:val="Collegamentoipertestuale"/>
            <w:rFonts w:ascii="Calibri" w:hAnsi="Calibri" w:cs="Calibri"/>
            <w:b/>
            <w:iCs/>
            <w:sz w:val="24"/>
            <w:szCs w:val="24"/>
          </w:rPr>
          <w:t>Exhibition</w:t>
        </w:r>
        <w:proofErr w:type="spellEnd"/>
        <w:r w:rsidR="00197F36" w:rsidRPr="00E8796E">
          <w:rPr>
            <w:rStyle w:val="Collegamentoipertestuale"/>
            <w:rFonts w:ascii="Calibri" w:hAnsi="Calibri" w:cs="Calibri"/>
            <w:b/>
            <w:iCs/>
            <w:sz w:val="24"/>
            <w:szCs w:val="24"/>
          </w:rPr>
          <w:t xml:space="preserve"> Group</w:t>
        </w:r>
      </w:hyperlink>
      <w:r w:rsidR="00197F36" w:rsidRPr="00E8796E">
        <w:rPr>
          <w:rFonts w:ascii="Calibri" w:hAnsi="Calibri" w:cs="Calibri"/>
          <w:iCs/>
          <w:sz w:val="24"/>
          <w:szCs w:val="24"/>
        </w:rPr>
        <w:t xml:space="preserve">, </w:t>
      </w:r>
      <w:r w:rsidR="002034A8" w:rsidRPr="00E8796E">
        <w:rPr>
          <w:rFonts w:ascii="Calibri" w:hAnsi="Calibri" w:cs="Calibri"/>
          <w:iCs/>
          <w:sz w:val="24"/>
          <w:szCs w:val="24"/>
        </w:rPr>
        <w:t xml:space="preserve">che debutterà alla </w:t>
      </w:r>
      <w:r w:rsidR="00926898" w:rsidRPr="00E8796E">
        <w:rPr>
          <w:rFonts w:ascii="Calibri" w:hAnsi="Calibri" w:cs="Calibri"/>
          <w:b/>
          <w:iCs/>
          <w:sz w:val="24"/>
          <w:szCs w:val="24"/>
        </w:rPr>
        <w:t>Fiera di Rimini dall’</w:t>
      </w:r>
      <w:r w:rsidR="002034A8" w:rsidRPr="00E8796E">
        <w:rPr>
          <w:rFonts w:ascii="Calibri" w:hAnsi="Calibri" w:cs="Calibri"/>
          <w:b/>
          <w:iCs/>
          <w:sz w:val="24"/>
          <w:szCs w:val="24"/>
        </w:rPr>
        <w:t>11 al 13 ottobre 2023</w:t>
      </w:r>
      <w:r w:rsidR="00024BF8" w:rsidRPr="00E8796E">
        <w:rPr>
          <w:rFonts w:ascii="Calibri" w:hAnsi="Calibri" w:cs="Calibri"/>
          <w:iCs/>
          <w:sz w:val="24"/>
          <w:szCs w:val="24"/>
        </w:rPr>
        <w:t xml:space="preserve"> in contemporanea al </w:t>
      </w:r>
      <w:hyperlink r:id="rId7" w:history="1">
        <w:r w:rsidR="00024BF8" w:rsidRPr="00E8796E">
          <w:rPr>
            <w:rStyle w:val="Collegamentoipertestuale"/>
            <w:rFonts w:ascii="Calibri" w:hAnsi="Calibri" w:cs="Calibri"/>
            <w:b/>
            <w:iCs/>
            <w:sz w:val="24"/>
            <w:szCs w:val="24"/>
          </w:rPr>
          <w:t>TTG Travel Experience</w:t>
        </w:r>
      </w:hyperlink>
      <w:r w:rsidR="00024BF8" w:rsidRPr="00E8796E">
        <w:rPr>
          <w:rFonts w:ascii="Calibri" w:hAnsi="Calibri" w:cs="Calibri"/>
          <w:iCs/>
          <w:sz w:val="24"/>
          <w:szCs w:val="24"/>
        </w:rPr>
        <w:t>.</w:t>
      </w:r>
    </w:p>
    <w:p w14:paraId="0D93BB14" w14:textId="77777777" w:rsidR="00926898" w:rsidRPr="00926898" w:rsidRDefault="00926898" w:rsidP="00926898">
      <w:pPr>
        <w:spacing w:after="0" w:line="240" w:lineRule="auto"/>
        <w:jc w:val="both"/>
        <w:rPr>
          <w:rFonts w:ascii="Calibri" w:hAnsi="Calibri" w:cs="Calibri"/>
          <w:iCs/>
          <w:szCs w:val="24"/>
        </w:rPr>
      </w:pPr>
    </w:p>
    <w:p w14:paraId="74285AD1" w14:textId="77777777" w:rsidR="002034A8" w:rsidRPr="004B1523" w:rsidRDefault="002034A8" w:rsidP="00926898">
      <w:pPr>
        <w:spacing w:after="0" w:line="240" w:lineRule="auto"/>
        <w:jc w:val="both"/>
        <w:rPr>
          <w:rFonts w:ascii="Calibri" w:hAnsi="Calibri" w:cs="Calibri"/>
          <w:iCs/>
          <w:sz w:val="24"/>
          <w:szCs w:val="24"/>
        </w:rPr>
      </w:pPr>
    </w:p>
    <w:p w14:paraId="3118A648" w14:textId="19AFF36C" w:rsidR="002034A8" w:rsidRPr="004B1523" w:rsidRDefault="002034A8" w:rsidP="00926898">
      <w:pPr>
        <w:spacing w:after="0" w:line="240" w:lineRule="auto"/>
        <w:jc w:val="center"/>
        <w:rPr>
          <w:rFonts w:ascii="Calibri" w:hAnsi="Calibri" w:cs="Calibri"/>
          <w:iCs/>
          <w:sz w:val="24"/>
          <w:szCs w:val="24"/>
        </w:rPr>
      </w:pPr>
      <w:r w:rsidRPr="004B1523">
        <w:rPr>
          <w:b/>
          <w:noProof/>
          <w:color w:val="212121"/>
          <w:sz w:val="24"/>
          <w:szCs w:val="24"/>
          <w:lang w:eastAsia="it-IT"/>
        </w:rPr>
        <w:drawing>
          <wp:inline distT="0" distB="0" distL="0" distR="0" wp14:anchorId="0E1A32DB" wp14:editId="110A5F12">
            <wp:extent cx="3556000" cy="3556000"/>
            <wp:effectExtent l="0" t="0" r="635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56426" cy="3556426"/>
                    </a:xfrm>
                    <a:prstGeom prst="rect">
                      <a:avLst/>
                    </a:prstGeom>
                  </pic:spPr>
                </pic:pic>
              </a:graphicData>
            </a:graphic>
          </wp:inline>
        </w:drawing>
      </w:r>
    </w:p>
    <w:p w14:paraId="589932FD" w14:textId="77777777" w:rsidR="002034A8" w:rsidRPr="004B1523" w:rsidRDefault="002034A8" w:rsidP="00926898">
      <w:pPr>
        <w:spacing w:after="0" w:line="240" w:lineRule="auto"/>
        <w:jc w:val="both"/>
        <w:rPr>
          <w:rFonts w:ascii="Calibri" w:hAnsi="Calibri" w:cs="Calibri"/>
          <w:iCs/>
          <w:sz w:val="24"/>
          <w:szCs w:val="24"/>
        </w:rPr>
      </w:pPr>
    </w:p>
    <w:p w14:paraId="4E2C9570" w14:textId="77777777" w:rsidR="00926898" w:rsidRDefault="00926898" w:rsidP="00926898">
      <w:pPr>
        <w:spacing w:after="0" w:line="240" w:lineRule="auto"/>
        <w:jc w:val="both"/>
        <w:rPr>
          <w:rFonts w:ascii="Calibri" w:hAnsi="Calibri" w:cs="Calibri"/>
          <w:iCs/>
          <w:szCs w:val="24"/>
        </w:rPr>
      </w:pPr>
    </w:p>
    <w:p w14:paraId="49B7A262" w14:textId="6946C8B7" w:rsidR="008C0CBE" w:rsidRPr="00E8796E" w:rsidRDefault="00197F36" w:rsidP="00926898">
      <w:pPr>
        <w:spacing w:after="0" w:line="240" w:lineRule="auto"/>
        <w:jc w:val="both"/>
        <w:rPr>
          <w:rFonts w:ascii="Calibri" w:hAnsi="Calibri" w:cs="Calibri"/>
          <w:iCs/>
          <w:sz w:val="24"/>
          <w:szCs w:val="24"/>
        </w:rPr>
      </w:pPr>
      <w:r w:rsidRPr="00E8796E">
        <w:rPr>
          <w:rFonts w:ascii="Calibri" w:hAnsi="Calibri" w:cs="Calibri"/>
          <w:iCs/>
          <w:sz w:val="24"/>
          <w:szCs w:val="24"/>
        </w:rPr>
        <w:t xml:space="preserve">A idearlo è la </w:t>
      </w:r>
      <w:r w:rsidR="0089382E" w:rsidRPr="00E8796E">
        <w:rPr>
          <w:rFonts w:ascii="Calibri" w:hAnsi="Calibri" w:cs="Calibri"/>
          <w:iCs/>
          <w:sz w:val="24"/>
          <w:szCs w:val="24"/>
        </w:rPr>
        <w:t xml:space="preserve">creative </w:t>
      </w:r>
      <w:proofErr w:type="spellStart"/>
      <w:r w:rsidR="0089382E" w:rsidRPr="00E8796E">
        <w:rPr>
          <w:rFonts w:ascii="Calibri" w:hAnsi="Calibri" w:cs="Calibri"/>
          <w:iCs/>
          <w:sz w:val="24"/>
          <w:szCs w:val="24"/>
        </w:rPr>
        <w:t>evolution</w:t>
      </w:r>
      <w:proofErr w:type="spellEnd"/>
      <w:r w:rsidR="0089382E" w:rsidRPr="00E8796E">
        <w:rPr>
          <w:rFonts w:ascii="Calibri" w:hAnsi="Calibri" w:cs="Calibri"/>
          <w:iCs/>
          <w:sz w:val="24"/>
          <w:szCs w:val="24"/>
        </w:rPr>
        <w:t xml:space="preserve"> company torinese </w:t>
      </w:r>
      <w:hyperlink r:id="rId9" w:history="1">
        <w:proofErr w:type="spellStart"/>
        <w:r w:rsidR="0089382E" w:rsidRPr="00E8796E">
          <w:rPr>
            <w:rStyle w:val="Collegamentoipertestuale"/>
            <w:rFonts w:ascii="Calibri" w:hAnsi="Calibri" w:cs="Calibri"/>
            <w:iCs/>
            <w:sz w:val="24"/>
            <w:szCs w:val="24"/>
          </w:rPr>
          <w:t>Creostudios</w:t>
        </w:r>
        <w:proofErr w:type="spellEnd"/>
      </w:hyperlink>
      <w:r w:rsidR="002034A8" w:rsidRPr="00E8796E">
        <w:rPr>
          <w:rFonts w:ascii="Calibri" w:hAnsi="Calibri" w:cs="Calibri"/>
          <w:iCs/>
          <w:sz w:val="24"/>
          <w:szCs w:val="24"/>
        </w:rPr>
        <w:t>:</w:t>
      </w:r>
    </w:p>
    <w:p w14:paraId="323042DB" w14:textId="0E9C2392" w:rsidR="00D525E8" w:rsidRPr="00E8796E" w:rsidRDefault="00C15A4A" w:rsidP="00926898">
      <w:pPr>
        <w:spacing w:after="0" w:line="240" w:lineRule="auto"/>
        <w:jc w:val="both"/>
        <w:rPr>
          <w:bCs/>
          <w:i/>
          <w:iCs/>
          <w:color w:val="212121"/>
          <w:sz w:val="24"/>
          <w:szCs w:val="24"/>
        </w:rPr>
      </w:pPr>
      <w:r w:rsidRPr="00E8796E">
        <w:rPr>
          <w:bCs/>
          <w:i/>
          <w:iCs/>
          <w:color w:val="212121"/>
          <w:sz w:val="24"/>
          <w:szCs w:val="24"/>
        </w:rPr>
        <w:t>“</w:t>
      </w:r>
      <w:r w:rsidR="00D525E8" w:rsidRPr="00E8796E">
        <w:rPr>
          <w:bCs/>
          <w:i/>
          <w:iCs/>
          <w:color w:val="212121"/>
          <w:sz w:val="24"/>
          <w:szCs w:val="24"/>
        </w:rPr>
        <w:t xml:space="preserve">Che cosa accomuna gli espositori che compongono la </w:t>
      </w:r>
      <w:proofErr w:type="spellStart"/>
      <w:r w:rsidR="00D525E8" w:rsidRPr="00E8796E">
        <w:rPr>
          <w:bCs/>
          <w:i/>
          <w:iCs/>
          <w:color w:val="212121"/>
          <w:sz w:val="24"/>
          <w:szCs w:val="24"/>
        </w:rPr>
        <w:t>Contract</w:t>
      </w:r>
      <w:proofErr w:type="spellEnd"/>
      <w:r w:rsidR="00D525E8" w:rsidRPr="00E8796E">
        <w:rPr>
          <w:bCs/>
          <w:i/>
          <w:iCs/>
          <w:color w:val="212121"/>
          <w:sz w:val="24"/>
          <w:szCs w:val="24"/>
        </w:rPr>
        <w:t xml:space="preserve"> Community di I</w:t>
      </w:r>
      <w:r w:rsidR="002034A8" w:rsidRPr="00E8796E">
        <w:rPr>
          <w:bCs/>
          <w:i/>
          <w:iCs/>
          <w:color w:val="212121"/>
          <w:sz w:val="24"/>
          <w:szCs w:val="24"/>
        </w:rPr>
        <w:t>NOUT</w:t>
      </w:r>
      <w:r w:rsidR="00D525E8" w:rsidRPr="00E8796E">
        <w:rPr>
          <w:bCs/>
          <w:i/>
          <w:iCs/>
          <w:color w:val="212121"/>
          <w:sz w:val="24"/>
          <w:szCs w:val="24"/>
        </w:rPr>
        <w:t>? L’abilità di trasformare i materiali in prodotti unici, di design, funzionali. Il visual è costruito con i materiali e le texture provenienti dalle aree tematiche della fiera, a formare una composizione che è una preziosa scultura, in cui gli elementi dialogano in equilibrio e perfetta armonia.</w:t>
      </w:r>
      <w:r w:rsidRPr="00E8796E">
        <w:rPr>
          <w:bCs/>
          <w:i/>
          <w:iCs/>
          <w:color w:val="212121"/>
          <w:sz w:val="24"/>
          <w:szCs w:val="24"/>
        </w:rPr>
        <w:t>”</w:t>
      </w:r>
    </w:p>
    <w:p w14:paraId="2B612E1F" w14:textId="77777777" w:rsidR="00390440" w:rsidRPr="004B1523" w:rsidRDefault="00390440" w:rsidP="00926898">
      <w:pPr>
        <w:spacing w:after="0" w:line="240" w:lineRule="auto"/>
        <w:jc w:val="both"/>
        <w:rPr>
          <w:bCs/>
          <w:color w:val="212121"/>
          <w:sz w:val="24"/>
          <w:szCs w:val="24"/>
        </w:rPr>
      </w:pPr>
    </w:p>
    <w:p w14:paraId="1726210D" w14:textId="777CAE7A" w:rsidR="00D525E8" w:rsidRDefault="00D525E8" w:rsidP="00926898">
      <w:pPr>
        <w:spacing w:after="0" w:line="240" w:lineRule="auto"/>
        <w:jc w:val="both"/>
        <w:rPr>
          <w:b/>
          <w:color w:val="212121"/>
          <w:szCs w:val="24"/>
        </w:rPr>
      </w:pPr>
    </w:p>
    <w:p w14:paraId="24DD6CF5" w14:textId="0A7D9309" w:rsidR="008C0CBE" w:rsidRPr="00926898" w:rsidRDefault="002034A8" w:rsidP="00926898">
      <w:pPr>
        <w:shd w:val="clear" w:color="auto" w:fill="FFFFFF"/>
        <w:spacing w:after="0" w:line="240" w:lineRule="auto"/>
        <w:contextualSpacing/>
        <w:jc w:val="both"/>
        <w:rPr>
          <w:b/>
          <w:color w:val="212121"/>
          <w:sz w:val="20"/>
        </w:rPr>
      </w:pPr>
      <w:bookmarkStart w:id="0" w:name="_GoBack"/>
      <w:bookmarkEnd w:id="0"/>
      <w:r w:rsidRPr="00926898">
        <w:rPr>
          <w:rFonts w:ascii="Calibri" w:hAnsi="Calibri" w:cs="Calibri"/>
          <w:b/>
          <w:bCs/>
          <w:sz w:val="20"/>
        </w:rPr>
        <w:lastRenderedPageBreak/>
        <w:t>FOCUS ON ITALIAN EXHIBITION GROUP</w:t>
      </w:r>
      <w:r w:rsidRPr="00926898">
        <w:rPr>
          <w:rFonts w:ascii="Calibri" w:hAnsi="Calibri" w:cs="Calibri"/>
          <w:sz w:val="20"/>
        </w:rPr>
        <w:br/>
      </w:r>
      <w:proofErr w:type="spellStart"/>
      <w:r w:rsidRPr="00926898">
        <w:rPr>
          <w:rFonts w:ascii="Calibri" w:hAnsi="Calibri" w:cs="Calibri"/>
          <w:sz w:val="20"/>
        </w:rPr>
        <w:t>Italian</w:t>
      </w:r>
      <w:proofErr w:type="spellEnd"/>
      <w:r w:rsidRPr="00926898">
        <w:rPr>
          <w:rFonts w:ascii="Calibri" w:hAnsi="Calibri" w:cs="Calibri"/>
          <w:sz w:val="20"/>
        </w:rPr>
        <w:t xml:space="preserve"> </w:t>
      </w:r>
      <w:proofErr w:type="spellStart"/>
      <w:r w:rsidRPr="00926898">
        <w:rPr>
          <w:rFonts w:ascii="Calibri" w:hAnsi="Calibri" w:cs="Calibri"/>
          <w:sz w:val="20"/>
        </w:rPr>
        <w:t>Exhibition</w:t>
      </w:r>
      <w:proofErr w:type="spellEnd"/>
      <w:r w:rsidRPr="00926898">
        <w:rPr>
          <w:rFonts w:ascii="Calibri" w:hAnsi="Calibri" w:cs="Calibri"/>
          <w:sz w:val="20"/>
        </w:rPr>
        <w:t xml:space="preserve"> Group S.p.A., società con azioni quotate su Euronext Milan, mercato regolamentato organizzato e gestito da Borsa Italiana S.p.A., ha maturato negli anni, con le strutture di Rimini e Vicenza, una leadership domestica nell'organizzazione di eventi fieristici e congressuali e ha sviluppato attività estere - anche attraverso </w:t>
      </w:r>
      <w:proofErr w:type="spellStart"/>
      <w:r w:rsidRPr="00926898">
        <w:rPr>
          <w:rFonts w:ascii="Calibri" w:hAnsi="Calibri" w:cs="Calibri"/>
          <w:sz w:val="20"/>
        </w:rPr>
        <w:t>joint-ventures</w:t>
      </w:r>
      <w:proofErr w:type="spellEnd"/>
      <w:r w:rsidRPr="00926898">
        <w:rPr>
          <w:rFonts w:ascii="Calibri" w:hAnsi="Calibri" w:cs="Calibri"/>
          <w:sz w:val="20"/>
        </w:rPr>
        <w:t xml:space="preserve"> con organizzatori globali o locali, come ad esempio negli Stati Uniti, Emirati Arabi Uniti, Cina, Messico, Germania, Singapore, Brasile - che l’hanno posizionata tra i principali operatori europei del settore.</w:t>
      </w:r>
      <w:r w:rsidRPr="00926898">
        <w:rPr>
          <w:rFonts w:ascii="Calibri" w:hAnsi="Calibri" w:cs="Calibri"/>
          <w:sz w:val="20"/>
        </w:rPr>
        <w:br/>
      </w:r>
    </w:p>
    <w:p w14:paraId="554F95B6" w14:textId="77777777" w:rsidR="00F830C9" w:rsidRPr="00926898" w:rsidRDefault="00F830C9" w:rsidP="00926898">
      <w:pPr>
        <w:spacing w:after="0" w:line="240" w:lineRule="auto"/>
        <w:contextualSpacing/>
        <w:jc w:val="both"/>
        <w:rPr>
          <w:rFonts w:ascii="Calibri" w:hAnsi="Calibri" w:cs="Calibri"/>
          <w:sz w:val="20"/>
          <w:shd w:val="clear" w:color="auto" w:fill="FFFFFF"/>
        </w:rPr>
      </w:pPr>
    </w:p>
    <w:p w14:paraId="57D58B25" w14:textId="77777777" w:rsidR="004B1523" w:rsidRPr="00926898" w:rsidRDefault="004B1523" w:rsidP="00926898">
      <w:pPr>
        <w:spacing w:after="0" w:line="240" w:lineRule="auto"/>
        <w:jc w:val="both"/>
        <w:rPr>
          <w:rFonts w:cstheme="minorHAnsi"/>
          <w:b/>
          <w:bCs/>
          <w:sz w:val="20"/>
          <w:lang w:val="en-GB"/>
        </w:rPr>
      </w:pPr>
      <w:r w:rsidRPr="00926898">
        <w:rPr>
          <w:rFonts w:cstheme="minorHAnsi"/>
          <w:b/>
          <w:bCs/>
          <w:sz w:val="20"/>
          <w:lang w:val="en-GB"/>
        </w:rPr>
        <w:t>PRESS CONTACT ITALIAN EXHIBITION GROUP</w:t>
      </w:r>
    </w:p>
    <w:p w14:paraId="3647E1BC" w14:textId="77777777" w:rsidR="004B1523" w:rsidRPr="00926898" w:rsidRDefault="00E8796E" w:rsidP="00926898">
      <w:pPr>
        <w:spacing w:after="0" w:line="240" w:lineRule="auto"/>
        <w:jc w:val="both"/>
        <w:rPr>
          <w:rFonts w:cstheme="minorHAnsi"/>
          <w:sz w:val="20"/>
          <w:lang w:val="en-GB"/>
        </w:rPr>
      </w:pPr>
      <w:hyperlink r:id="rId10" w:history="1">
        <w:r w:rsidR="004B1523" w:rsidRPr="00926898">
          <w:rPr>
            <w:rFonts w:cstheme="minorHAnsi"/>
            <w:color w:val="0563C1"/>
            <w:sz w:val="20"/>
            <w:u w:val="single"/>
            <w:lang w:val="en-GB"/>
          </w:rPr>
          <w:t>media@iegexpo.it</w:t>
        </w:r>
      </w:hyperlink>
    </w:p>
    <w:p w14:paraId="7EABB439" w14:textId="77777777" w:rsidR="004B1523" w:rsidRPr="00926898" w:rsidRDefault="004B1523" w:rsidP="00926898">
      <w:pPr>
        <w:spacing w:after="0" w:line="240" w:lineRule="auto"/>
        <w:jc w:val="both"/>
        <w:rPr>
          <w:rFonts w:cstheme="minorHAnsi"/>
          <w:sz w:val="20"/>
          <w:lang w:val="en-GB"/>
        </w:rPr>
      </w:pPr>
      <w:r w:rsidRPr="00926898">
        <w:rPr>
          <w:rFonts w:cstheme="minorHAnsi"/>
          <w:b/>
          <w:bCs/>
          <w:sz w:val="20"/>
          <w:lang w:val="en-GB"/>
        </w:rPr>
        <w:t>head of media relation &amp; corporate communication</w:t>
      </w:r>
      <w:r w:rsidRPr="00926898">
        <w:rPr>
          <w:rFonts w:cstheme="minorHAnsi"/>
          <w:sz w:val="20"/>
          <w:lang w:val="en-GB"/>
        </w:rPr>
        <w:t xml:space="preserve">: Elisabetta Vitali; </w:t>
      </w:r>
      <w:r w:rsidRPr="00926898">
        <w:rPr>
          <w:rFonts w:cstheme="minorHAnsi"/>
          <w:b/>
          <w:bCs/>
          <w:sz w:val="20"/>
          <w:lang w:val="en-GB"/>
        </w:rPr>
        <w:t>press office manager</w:t>
      </w:r>
      <w:r w:rsidRPr="00926898">
        <w:rPr>
          <w:rFonts w:cstheme="minorHAnsi"/>
          <w:sz w:val="20"/>
          <w:lang w:val="en-GB"/>
        </w:rPr>
        <w:t xml:space="preserve">: Marco Forcellini; </w:t>
      </w:r>
      <w:r w:rsidRPr="00926898">
        <w:rPr>
          <w:rFonts w:cstheme="minorHAnsi"/>
          <w:b/>
          <w:bCs/>
          <w:sz w:val="20"/>
          <w:lang w:val="en-GB"/>
        </w:rPr>
        <w:t>international</w:t>
      </w:r>
      <w:r w:rsidRPr="00926898">
        <w:rPr>
          <w:rFonts w:cstheme="minorHAnsi"/>
          <w:sz w:val="20"/>
          <w:lang w:val="en-GB"/>
        </w:rPr>
        <w:t xml:space="preserve"> </w:t>
      </w:r>
      <w:r w:rsidRPr="00926898">
        <w:rPr>
          <w:rFonts w:cstheme="minorHAnsi"/>
          <w:b/>
          <w:bCs/>
          <w:sz w:val="20"/>
          <w:lang w:val="en-GB"/>
        </w:rPr>
        <w:t>press office coordinator</w:t>
      </w:r>
      <w:r w:rsidRPr="00926898">
        <w:rPr>
          <w:rFonts w:cstheme="minorHAnsi"/>
          <w:sz w:val="20"/>
          <w:lang w:val="en-GB"/>
        </w:rPr>
        <w:t>: Silvia Giorgi</w:t>
      </w:r>
    </w:p>
    <w:p w14:paraId="1C2DE120" w14:textId="77777777" w:rsidR="004B1523" w:rsidRPr="00926898" w:rsidRDefault="004B1523" w:rsidP="00926898">
      <w:pPr>
        <w:autoSpaceDE w:val="0"/>
        <w:autoSpaceDN w:val="0"/>
        <w:spacing w:after="0" w:line="240" w:lineRule="auto"/>
        <w:jc w:val="both"/>
        <w:rPr>
          <w:rFonts w:cstheme="minorHAnsi"/>
          <w:b/>
          <w:bCs/>
          <w:color w:val="000000"/>
          <w:sz w:val="20"/>
          <w:lang w:val="en-US" w:eastAsia="it-IT"/>
        </w:rPr>
      </w:pPr>
    </w:p>
    <w:p w14:paraId="27224A30" w14:textId="77777777" w:rsidR="004B1523" w:rsidRPr="00926898" w:rsidRDefault="004B1523" w:rsidP="00926898">
      <w:pPr>
        <w:spacing w:after="0" w:line="240" w:lineRule="auto"/>
        <w:jc w:val="both"/>
        <w:rPr>
          <w:rFonts w:cstheme="minorHAnsi"/>
          <w:b/>
          <w:bCs/>
          <w:sz w:val="20"/>
          <w:lang w:val="en-GB" w:eastAsia="it-IT"/>
        </w:rPr>
      </w:pPr>
      <w:r w:rsidRPr="00926898">
        <w:rPr>
          <w:rFonts w:cstheme="minorHAnsi"/>
          <w:b/>
          <w:bCs/>
          <w:sz w:val="20"/>
          <w:lang w:val="en-GB" w:eastAsia="it-IT"/>
        </w:rPr>
        <w:t xml:space="preserve">MEDIA AGENCY: MY PR Lab </w:t>
      </w:r>
    </w:p>
    <w:p w14:paraId="6984EACD" w14:textId="77777777" w:rsidR="004B1523" w:rsidRPr="00926898" w:rsidRDefault="004B1523" w:rsidP="00926898">
      <w:pPr>
        <w:shd w:val="clear" w:color="auto" w:fill="FFFFFF"/>
        <w:spacing w:after="0" w:line="240" w:lineRule="auto"/>
        <w:jc w:val="both"/>
        <w:rPr>
          <w:rFonts w:cstheme="minorHAnsi"/>
          <w:color w:val="242424"/>
          <w:sz w:val="20"/>
          <w:shd w:val="clear" w:color="auto" w:fill="FFFFFF"/>
        </w:rPr>
      </w:pPr>
      <w:r w:rsidRPr="00926898">
        <w:rPr>
          <w:rFonts w:cstheme="minorHAnsi"/>
          <w:color w:val="242424"/>
          <w:sz w:val="20"/>
          <w:shd w:val="clear" w:color="auto" w:fill="FFFFFF"/>
        </w:rPr>
        <w:t>Filippo Nani, Enrico Bellinelli, Giulia Lucchini, Francesca Magnanini</w:t>
      </w:r>
    </w:p>
    <w:p w14:paraId="6EEB4B19" w14:textId="29EFB6C0" w:rsidR="00F830C9" w:rsidRPr="00F830C9" w:rsidRDefault="00F830C9" w:rsidP="00926898">
      <w:pPr>
        <w:spacing w:after="0" w:line="240" w:lineRule="auto"/>
        <w:jc w:val="both"/>
        <w:rPr>
          <w:rFonts w:ascii="Calibri" w:hAnsi="Calibri" w:cs="Calibri"/>
        </w:rPr>
      </w:pPr>
    </w:p>
    <w:p w14:paraId="53ACE8DB" w14:textId="77777777" w:rsidR="00F830C9" w:rsidRPr="00F830C9" w:rsidRDefault="00F830C9" w:rsidP="00926898">
      <w:pPr>
        <w:spacing w:after="0" w:line="240" w:lineRule="auto"/>
        <w:jc w:val="both"/>
        <w:rPr>
          <w:rFonts w:ascii="Calibri" w:hAnsi="Calibri" w:cs="Calibri"/>
        </w:rPr>
      </w:pPr>
      <w:r w:rsidRPr="00F830C9">
        <w:rPr>
          <w:rFonts w:ascii="Calibri" w:hAnsi="Calibri" w:cs="Calibri"/>
        </w:rPr>
        <w:br/>
      </w:r>
      <w:r w:rsidRPr="00F830C9">
        <w:rPr>
          <w:rFonts w:ascii="Calibri" w:hAnsi="Calibri" w:cs="Calibri"/>
          <w:sz w:val="18"/>
          <w:szCs w:val="18"/>
        </w:rPr>
        <w:t>Il presente comunicato stampa contiene elementi previsionali e stime che riflettono le attuali opinioni del management (“</w:t>
      </w:r>
      <w:proofErr w:type="spellStart"/>
      <w:r w:rsidRPr="00F830C9">
        <w:rPr>
          <w:rFonts w:ascii="Calibri" w:hAnsi="Calibri" w:cs="Calibri"/>
          <w:sz w:val="18"/>
          <w:szCs w:val="18"/>
        </w:rPr>
        <w:t>forward-looking</w:t>
      </w:r>
      <w:proofErr w:type="spellEnd"/>
      <w:r w:rsidRPr="00F830C9">
        <w:rPr>
          <w:rFonts w:ascii="Calibri" w:hAnsi="Calibri" w:cs="Calibri"/>
          <w:sz w:val="18"/>
          <w:szCs w:val="18"/>
        </w:rPr>
        <w:t xml:space="preserve"> </w:t>
      </w:r>
      <w:proofErr w:type="spellStart"/>
      <w:r w:rsidRPr="00F830C9">
        <w:rPr>
          <w:rFonts w:ascii="Calibri" w:hAnsi="Calibri" w:cs="Calibri"/>
          <w:sz w:val="18"/>
          <w:szCs w:val="18"/>
        </w:rPr>
        <w:t>statements</w:t>
      </w:r>
      <w:proofErr w:type="spellEnd"/>
      <w:r w:rsidRPr="00F830C9">
        <w:rPr>
          <w:rFonts w:ascii="Calibri" w:hAnsi="Calibri" w:cs="Calibri"/>
          <w:sz w:val="18"/>
          <w:szCs w:val="18"/>
        </w:rPr>
        <w:t xml:space="preserve">”) specie per quanto riguarda performance gestionali future, realizzazione di investimenti, andamento dei flussi di cassa ed evoluzione della struttura finanziaria. I </w:t>
      </w:r>
      <w:proofErr w:type="spellStart"/>
      <w:r w:rsidRPr="00F830C9">
        <w:rPr>
          <w:rFonts w:ascii="Calibri" w:hAnsi="Calibri" w:cs="Calibri"/>
          <w:sz w:val="18"/>
          <w:szCs w:val="18"/>
        </w:rPr>
        <w:t>forward-looking</w:t>
      </w:r>
      <w:proofErr w:type="spellEnd"/>
      <w:r w:rsidRPr="00F830C9">
        <w:rPr>
          <w:rFonts w:ascii="Calibri" w:hAnsi="Calibri" w:cs="Calibri"/>
          <w:sz w:val="18"/>
          <w:szCs w:val="18"/>
        </w:rPr>
        <w:t xml:space="preserve"> </w:t>
      </w:r>
      <w:proofErr w:type="spellStart"/>
      <w:r w:rsidRPr="00F830C9">
        <w:rPr>
          <w:rFonts w:ascii="Calibri" w:hAnsi="Calibri" w:cs="Calibri"/>
          <w:sz w:val="18"/>
          <w:szCs w:val="18"/>
        </w:rPr>
        <w:t>statements</w:t>
      </w:r>
      <w:proofErr w:type="spellEnd"/>
      <w:r w:rsidRPr="00F830C9">
        <w:rPr>
          <w:rFonts w:ascii="Calibri" w:hAnsi="Calibri" w:cs="Calibri"/>
          <w:sz w:val="18"/>
          <w:szCs w:val="18"/>
        </w:rPr>
        <w:t xml:space="preserve"> hanno per loro natura una componente di rischio ed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F830C9">
        <w:rPr>
          <w:rFonts w:ascii="Calibri" w:hAnsi="Calibri" w:cs="Calibri"/>
          <w:sz w:val="18"/>
          <w:szCs w:val="18"/>
        </w:rPr>
        <w:t>gioielliero</w:t>
      </w:r>
      <w:proofErr w:type="spellEnd"/>
      <w:r w:rsidRPr="00F830C9">
        <w:rPr>
          <w:rFonts w:ascii="Calibri" w:hAnsi="Calibri" w:cs="Calibri"/>
          <w:sz w:val="18"/>
          <w:szCs w:val="18"/>
        </w:rPr>
        <w:t>, andamento del mercato della green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2B6DED41" w14:textId="77777777" w:rsidR="00F830C9" w:rsidRPr="00F830C9" w:rsidRDefault="00F830C9" w:rsidP="00926898">
      <w:pPr>
        <w:spacing w:after="0" w:line="240" w:lineRule="auto"/>
        <w:rPr>
          <w:rFonts w:ascii="Calibri" w:hAnsi="Calibri" w:cs="Calibri"/>
          <w:sz w:val="24"/>
          <w:szCs w:val="24"/>
          <w:lang w:eastAsia="it-IT"/>
        </w:rPr>
      </w:pPr>
    </w:p>
    <w:p w14:paraId="3333AC55" w14:textId="77777777" w:rsidR="00F830C9" w:rsidRPr="00F830C9" w:rsidRDefault="00F830C9" w:rsidP="00F830C9">
      <w:pPr>
        <w:spacing w:after="0" w:line="240" w:lineRule="auto"/>
        <w:jc w:val="both"/>
        <w:rPr>
          <w:rFonts w:ascii="Calibri" w:hAnsi="Calibri" w:cs="Calibri"/>
        </w:rPr>
      </w:pPr>
    </w:p>
    <w:sectPr w:rsidR="00F830C9" w:rsidRPr="00F830C9" w:rsidSect="00243DBF">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4025BE"/>
    <w:multiLevelType w:val="hybridMultilevel"/>
    <w:tmpl w:val="FA926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8E5EC8"/>
    <w:multiLevelType w:val="hybridMultilevel"/>
    <w:tmpl w:val="D2161E3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38B"/>
    <w:rsid w:val="00024BF8"/>
    <w:rsid w:val="00151FB9"/>
    <w:rsid w:val="00197F36"/>
    <w:rsid w:val="001E18DA"/>
    <w:rsid w:val="002034A8"/>
    <w:rsid w:val="00243DBF"/>
    <w:rsid w:val="002C7115"/>
    <w:rsid w:val="003114E0"/>
    <w:rsid w:val="003626DC"/>
    <w:rsid w:val="00390440"/>
    <w:rsid w:val="0039495D"/>
    <w:rsid w:val="003C25AB"/>
    <w:rsid w:val="00422E4A"/>
    <w:rsid w:val="00460A21"/>
    <w:rsid w:val="004B1523"/>
    <w:rsid w:val="00537179"/>
    <w:rsid w:val="005E738B"/>
    <w:rsid w:val="007D1FAE"/>
    <w:rsid w:val="0088303C"/>
    <w:rsid w:val="0089382E"/>
    <w:rsid w:val="008B1D2D"/>
    <w:rsid w:val="008C0CBE"/>
    <w:rsid w:val="00926898"/>
    <w:rsid w:val="00A13146"/>
    <w:rsid w:val="00A72A81"/>
    <w:rsid w:val="00A91246"/>
    <w:rsid w:val="00B15A6F"/>
    <w:rsid w:val="00B81292"/>
    <w:rsid w:val="00BC781A"/>
    <w:rsid w:val="00BD0EFD"/>
    <w:rsid w:val="00C15A4A"/>
    <w:rsid w:val="00C2266A"/>
    <w:rsid w:val="00CB5511"/>
    <w:rsid w:val="00D525E8"/>
    <w:rsid w:val="00DC2DA4"/>
    <w:rsid w:val="00E8796E"/>
    <w:rsid w:val="00EB5FE5"/>
    <w:rsid w:val="00EE7257"/>
    <w:rsid w:val="00F52824"/>
    <w:rsid w:val="00F830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AFBF7"/>
  <w15:docId w15:val="{D026E58B-673C-4FE7-8461-FDF403CD6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C78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39495D"/>
    <w:pPr>
      <w:spacing w:after="0" w:line="240" w:lineRule="auto"/>
    </w:pPr>
  </w:style>
  <w:style w:type="paragraph" w:styleId="Paragrafoelenco">
    <w:name w:val="List Paragraph"/>
    <w:basedOn w:val="Normale"/>
    <w:uiPriority w:val="34"/>
    <w:qFormat/>
    <w:rsid w:val="00243DBF"/>
    <w:pPr>
      <w:ind w:left="720"/>
      <w:contextualSpacing/>
    </w:pPr>
  </w:style>
  <w:style w:type="character" w:styleId="Collegamentoipertestuale">
    <w:name w:val="Hyperlink"/>
    <w:basedOn w:val="Carpredefinitoparagrafo"/>
    <w:uiPriority w:val="99"/>
    <w:unhideWhenUsed/>
    <w:rsid w:val="00F830C9"/>
    <w:rPr>
      <w:color w:val="0563C1"/>
      <w:u w:val="single"/>
    </w:rPr>
  </w:style>
  <w:style w:type="paragraph" w:customStyle="1" w:styleId="default">
    <w:name w:val="default"/>
    <w:basedOn w:val="Normale"/>
    <w:rsid w:val="00F830C9"/>
    <w:pPr>
      <w:spacing w:before="100" w:beforeAutospacing="1" w:after="100" w:afterAutospacing="1" w:line="240" w:lineRule="auto"/>
    </w:pPr>
    <w:rPr>
      <w:rFonts w:ascii="Calibri" w:hAnsi="Calibri" w:cs="Calibri"/>
      <w:lang w:eastAsia="it-IT"/>
    </w:rPr>
  </w:style>
  <w:style w:type="character" w:customStyle="1" w:styleId="contentpasted2">
    <w:name w:val="contentpasted2"/>
    <w:basedOn w:val="Carpredefinitoparagrafo"/>
    <w:rsid w:val="00F830C9"/>
  </w:style>
  <w:style w:type="paragraph" w:styleId="NormaleWeb">
    <w:name w:val="Normal (Web)"/>
    <w:basedOn w:val="Normale"/>
    <w:uiPriority w:val="99"/>
    <w:semiHidden/>
    <w:unhideWhenUsed/>
    <w:rsid w:val="00F830C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s4">
    <w:name w:val="s4"/>
    <w:basedOn w:val="Normale"/>
    <w:uiPriority w:val="99"/>
    <w:semiHidden/>
    <w:rsid w:val="00EB5FE5"/>
    <w:pPr>
      <w:spacing w:before="100" w:beforeAutospacing="1" w:after="100" w:afterAutospacing="1" w:line="240" w:lineRule="auto"/>
    </w:pPr>
    <w:rPr>
      <w:rFonts w:ascii="Times New Roman" w:hAnsi="Times New Roman" w:cs="Times New Roman"/>
      <w:sz w:val="24"/>
      <w:szCs w:val="24"/>
      <w:lang w:eastAsia="it-IT"/>
    </w:rPr>
  </w:style>
  <w:style w:type="character" w:customStyle="1" w:styleId="bumpedfont15">
    <w:name w:val="bumpedfont15"/>
    <w:basedOn w:val="Carpredefinitoparagrafo"/>
    <w:rsid w:val="00EB5FE5"/>
  </w:style>
  <w:style w:type="character" w:customStyle="1" w:styleId="UnresolvedMention">
    <w:name w:val="Unresolved Mention"/>
    <w:basedOn w:val="Carpredefinitoparagrafo"/>
    <w:uiPriority w:val="99"/>
    <w:semiHidden/>
    <w:unhideWhenUsed/>
    <w:rsid w:val="00390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21186">
      <w:bodyDiv w:val="1"/>
      <w:marLeft w:val="0"/>
      <w:marRight w:val="0"/>
      <w:marTop w:val="0"/>
      <w:marBottom w:val="0"/>
      <w:divBdr>
        <w:top w:val="none" w:sz="0" w:space="0" w:color="auto"/>
        <w:left w:val="none" w:sz="0" w:space="0" w:color="auto"/>
        <w:bottom w:val="none" w:sz="0" w:space="0" w:color="auto"/>
        <w:right w:val="none" w:sz="0" w:space="0" w:color="auto"/>
      </w:divBdr>
    </w:div>
    <w:div w:id="318193745">
      <w:bodyDiv w:val="1"/>
      <w:marLeft w:val="0"/>
      <w:marRight w:val="0"/>
      <w:marTop w:val="0"/>
      <w:marBottom w:val="0"/>
      <w:divBdr>
        <w:top w:val="none" w:sz="0" w:space="0" w:color="auto"/>
        <w:left w:val="none" w:sz="0" w:space="0" w:color="auto"/>
        <w:bottom w:val="none" w:sz="0" w:space="0" w:color="auto"/>
        <w:right w:val="none" w:sz="0" w:space="0" w:color="auto"/>
      </w:divBdr>
    </w:div>
    <w:div w:id="331489359">
      <w:bodyDiv w:val="1"/>
      <w:marLeft w:val="0"/>
      <w:marRight w:val="0"/>
      <w:marTop w:val="0"/>
      <w:marBottom w:val="0"/>
      <w:divBdr>
        <w:top w:val="none" w:sz="0" w:space="0" w:color="auto"/>
        <w:left w:val="none" w:sz="0" w:space="0" w:color="auto"/>
        <w:bottom w:val="none" w:sz="0" w:space="0" w:color="auto"/>
        <w:right w:val="none" w:sz="0" w:space="0" w:color="auto"/>
      </w:divBdr>
    </w:div>
    <w:div w:id="937493154">
      <w:bodyDiv w:val="1"/>
      <w:marLeft w:val="0"/>
      <w:marRight w:val="0"/>
      <w:marTop w:val="0"/>
      <w:marBottom w:val="0"/>
      <w:divBdr>
        <w:top w:val="none" w:sz="0" w:space="0" w:color="auto"/>
        <w:left w:val="none" w:sz="0" w:space="0" w:color="auto"/>
        <w:bottom w:val="none" w:sz="0" w:space="0" w:color="auto"/>
        <w:right w:val="none" w:sz="0" w:space="0" w:color="auto"/>
      </w:divBdr>
    </w:div>
    <w:div w:id="1890265294">
      <w:bodyDiv w:val="1"/>
      <w:marLeft w:val="0"/>
      <w:marRight w:val="0"/>
      <w:marTop w:val="0"/>
      <w:marBottom w:val="0"/>
      <w:divBdr>
        <w:top w:val="none" w:sz="0" w:space="0" w:color="auto"/>
        <w:left w:val="none" w:sz="0" w:space="0" w:color="auto"/>
        <w:bottom w:val="none" w:sz="0" w:space="0" w:color="auto"/>
        <w:right w:val="none" w:sz="0" w:space="0" w:color="auto"/>
      </w:divBdr>
    </w:div>
    <w:div w:id="1906911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ttgexpo.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egexpo.it/it/"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mailto:media@iegexpo.it" TargetMode="External"/><Relationship Id="rId4" Type="http://schemas.openxmlformats.org/officeDocument/2006/relationships/webSettings" Target="webSettings.xml"/><Relationship Id="rId9" Type="http://schemas.openxmlformats.org/officeDocument/2006/relationships/hyperlink" Target="https://www.creostudio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493</Words>
  <Characters>2811</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nicolcarlo</dc:creator>
  <cp:keywords/>
  <dc:description/>
  <cp:lastModifiedBy>Luca Paganin</cp:lastModifiedBy>
  <cp:revision>6</cp:revision>
  <cp:lastPrinted>2022-11-17T17:11:00Z</cp:lastPrinted>
  <dcterms:created xsi:type="dcterms:W3CDTF">2022-11-16T15:54:00Z</dcterms:created>
  <dcterms:modified xsi:type="dcterms:W3CDTF">2022-11-18T08:13:00Z</dcterms:modified>
</cp:coreProperties>
</file>